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E" w:rsidRPr="009D4C6E" w:rsidRDefault="009D4C6E" w:rsidP="009D4C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 ДЕПУТАТОВ МУНИЦИПАЛЬНОГО ОБРАЗОВАНИЯ</w:t>
      </w:r>
    </w:p>
    <w:p w:rsidR="009D4C6E" w:rsidRPr="009D4C6E" w:rsidRDefault="009D4C6E" w:rsidP="009D4C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9D4C6E" w:rsidRPr="009D4C6E" w:rsidRDefault="009D4C6E" w:rsidP="009D4C6E">
      <w:pPr>
        <w:spacing w:before="300" w:after="300" w:line="648" w:lineRule="atLeast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 Ш Е Н И Е</w:t>
      </w:r>
    </w:p>
    <w:p w:rsidR="009D4C6E" w:rsidRPr="009D4C6E" w:rsidRDefault="00B84194" w:rsidP="009D4C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27.02.2019</w:t>
      </w:r>
      <w:r w:rsidR="009D4C6E"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D4C6E" w:rsidRPr="009D4C6E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4C6E" w:rsidRPr="009D4C6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9D4C6E"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D4C6E" w:rsidRPr="009D4C6E" w:rsidRDefault="009D4C6E" w:rsidP="009D4C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6E">
        <w:rPr>
          <w:rFonts w:ascii="Times New Roman" w:eastAsia="Calibri" w:hAnsi="Times New Roman" w:cs="Times New Roman"/>
          <w:sz w:val="24"/>
          <w:szCs w:val="24"/>
        </w:rPr>
        <w:t>г. Димитровград</w:t>
      </w:r>
    </w:p>
    <w:p w:rsidR="009D4C6E" w:rsidRPr="009D4C6E" w:rsidRDefault="009D4C6E" w:rsidP="009D4C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Отчет Главы администрации</w:t>
      </w:r>
    </w:p>
    <w:p w:rsidR="009D4C6E" w:rsidRPr="009D4C6E" w:rsidRDefault="009D4C6E" w:rsidP="009D4C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</w:t>
      </w:r>
    </w:p>
    <w:p w:rsidR="009D4C6E" w:rsidRPr="009D4C6E" w:rsidRDefault="009D4C6E" w:rsidP="009D4C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результатах своей деятельности</w:t>
      </w:r>
      <w:bookmarkStart w:id="0" w:name="_GoBack"/>
      <w:bookmarkEnd w:id="0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за 201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</w:t>
      </w: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области, в том числе о решении вопросов поставленных Советом депутатов муниципального образования 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район» Ульяновской области.</w:t>
      </w:r>
    </w:p>
    <w:p w:rsidR="009D4C6E" w:rsidRPr="009D4C6E" w:rsidRDefault="009D4C6E" w:rsidP="009D4C6E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D4C6E" w:rsidRPr="009D4C6E" w:rsidRDefault="009D4C6E" w:rsidP="009D4C6E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26, пункта 2 частью 7 статьи 32  Устава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 Совет депутатов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созыва решил:</w:t>
      </w:r>
    </w:p>
    <w:p w:rsidR="009D4C6E" w:rsidRPr="009D4C6E" w:rsidRDefault="009D4C6E" w:rsidP="009D4C6E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1. Утвердить отчет Главы администрации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о результатах своей деятельности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в том числе о решении вопросов поставленных Советом депутатов муниципального образования 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район» Ульяновской области</w:t>
      </w:r>
      <w:r w:rsidRPr="009D4C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D4C6E" w:rsidRPr="009D4C6E" w:rsidRDefault="009D4C6E" w:rsidP="009D4C6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МО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в сети Интернет.</w:t>
      </w:r>
    </w:p>
    <w:p w:rsidR="009D4C6E" w:rsidRPr="009D4C6E" w:rsidRDefault="009D4C6E" w:rsidP="009D4C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C6E" w:rsidRPr="009D4C6E" w:rsidRDefault="009D4C6E" w:rsidP="009D4C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C6E" w:rsidRPr="009D4C6E" w:rsidRDefault="009D4C6E" w:rsidP="009D4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C6E" w:rsidRPr="009D4C6E" w:rsidRDefault="009D4C6E" w:rsidP="009D4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D4C6E" w:rsidRPr="009D4C6E" w:rsidRDefault="009D4C6E" w:rsidP="009D4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Мартынова</w:t>
      </w:r>
    </w:p>
    <w:p w:rsidR="009D4C6E" w:rsidRPr="009D4C6E" w:rsidRDefault="009D4C6E" w:rsidP="009D4C6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D4C6E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9D4C6E" w:rsidRPr="009D4C6E" w:rsidRDefault="009D4C6E" w:rsidP="009D4C6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1ABC" w:rsidRPr="00B71ABC" w:rsidRDefault="00B71ABC" w:rsidP="00B71A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Отчет Главы администрации</w:t>
      </w:r>
    </w:p>
    <w:p w:rsidR="00B71ABC" w:rsidRPr="00B71ABC" w:rsidRDefault="00B71ABC" w:rsidP="00B71A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результатах своей деятельности за 2018  год, 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деятельности администрации  муниципального образования «</w:t>
      </w:r>
      <w:proofErr w:type="spellStart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области, в том числе о решении вопросов поставленных Советом депутатов муниципального образования  «</w:t>
      </w:r>
      <w:proofErr w:type="spellStart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B71A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район» Ульяновской области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совещания!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развития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год, в том числе и на 2018 год мы исходили из приоритетов развития и целевых показателей,   закрепленных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Стратегией социально-экономического развития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2030 года.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работы за отчетный год: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консолидированный бюджет района поступило 165.3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собственных доходов, темп роста к плановым назначениям составил 109.0%;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рамках реализации мероприятий муниципальных программ на развитие района было направлено 44.8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-темп роста производства товаров, услуг и отгрузки товаров по всем видам экономической деятельности на уровне 113.0% и 112.1%, при условии сохранения высоких темпов роста в прошлые периоды;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-индекс физического объема строительной деятельности по выполнению работ и услуг собственными силами крупных и средних организаций по договорам строительного подряда составил 116.3%;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-введено, 28.2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общей площади жилья при темпе роста 105.7%, ро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индивидуальными застройщиками составляет 117.9%;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-оборот розничной торговли без субъектов малого предпринимательства составляет 637.3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 темпе роста 114.3%;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крупных и средних предприятиях района в постоянном режиме занято 3850 чел. или 101.7% к уровню 2017 года;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-среднемесячная заработная плата по итогам года на уровне 25.3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темпом роста 113.0%;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наибольший темп роста заработной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в сферах: образование 117.4%, здравоохранение 128.5%, культура и спорт 129.4%, что закреплено «майскими» указами  Президента РФ. Задолженности по выплате заработной платы в районе не имеется;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-с начала года в районе создано 704 рабочих места, в том числе субъектами малого и среднего предпринимательства 415 мест;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-уровень официально зарегистрированной безработицы не превышает 0.36.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Достигнутые результаты социально-экономического развития района подтверждают, что базовая платформа района сформирована стабильно высокими показателями и темпами развития, но наряду с этим имеет значительный потенциальный ресурс по многим 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направлениям.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имеющегося ресурсного потенциала позволит реализовывать задачи перспективного развития, закрепленные стратегическими документами и поступательно решать проблемы, высказанные населением района.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в адрес администрации района поступило 346 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и устных обращений, общее количество поставленных вопросов  416. Наибольшее количество обращений поступило от иногородних граждан 16.5% от общего количества.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поселениям района количество обращений представлено следующим образом: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54 обращения -15.6%;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Мулловское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49 обращений -14.2%;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Новомайнское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 45 обращений- 13.0%;     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38 обращений -11.0%;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Новоселкинское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33 обращения -9.5%;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поступило 27 обращений -7.8%;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Старосахчинское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22 обращения -6.4%;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Николочеремшанское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21 обращение -6.0%;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Lucida Sans Unicode" w:hAnsi="Times New Roman" w:cs="Times New Roman"/>
          <w:sz w:val="28"/>
          <w:szCs w:val="28"/>
          <w:lang w:eastAsia="ru-RU"/>
        </w:rPr>
        <w:t>Тематические приоритеты поступивших обращений распределились следующим образом: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жилищно-коммунального комплекса, хозяйственной деятельности, экономики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- 313 или 75%. Это вопросы коммунального хозяйства и хозяйственной деятельности, уборки мусора, выполнения работ по капитальному ремонту, оплаты за жилищно-коммунальные услуги, содержание общего имущества, градостроительства и архитектуры, строительства и ремонта дорог, газификации населенных пунктов;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-вопросы социальной сферы и оказания адресной социальной помощи-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или 16%. Оказание материальной помощи, услуг здравоохранения, ремонт объектов социальной сферы, услуг образовательного процесса;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-вопросы прав, свобод и обязанностей человека и гражданина, безопасности общества -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или 8%. Это вопросы прав на льготы и социальное обеспечение, конфликты на бытовой почве, преступления против собственности, противопожарная служба, соблюдение норм противопожарной безопасности, отлов безнадзорных животных.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-вопросы охраны окружающей природной среды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- 3 или 1%.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2017 годом количество обращений по итогам 2018г. уменьшилось по всем поселениям за исключением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Новомайнское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Мулловское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мнение населения, высказанное, в том числе в обращениях граждан, является определенным ориентиром в формировании наших приоритетов и действий на краткосрочную и долгосрочную перспективу развития района. </w:t>
      </w:r>
    </w:p>
    <w:p w:rsidR="00B71ABC" w:rsidRPr="00B71ABC" w:rsidRDefault="00B71ABC" w:rsidP="00B71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нам предстоит сделать по повышению качества жизни населения. </w:t>
      </w:r>
      <w:r w:rsidRPr="00B71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Во-первых, обеспечить повышение уровня доходов и занятости </w:t>
      </w:r>
      <w:r w:rsidRPr="00B71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населения, снижения доли «теневого» сектора экономики.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сегодня заработная плата по крупным и средним предприятиям района составляет 25.3 тыс. руб., но следует понимать, что данный доход приходится на 45.2% населения, занятого в экономике района, т.е. большая часть получает заработную плату ниже. Согласно мониторингу среднемесячная заработная плата по полному кругу хозяйствующих субъектов 21.4 </w:t>
      </w:r>
      <w:proofErr w:type="spell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1ABC" w:rsidRPr="00B71ABC" w:rsidRDefault="00B71ABC" w:rsidP="00B71A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данного вопроса мы видим на основе дальнейшей скоординированной работы всех служб по снижению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доли неформального сектора на рынке труда и наличию «серой заработной платы». Неформальная занятость давит на экономику района, именно в ней преимущественно концентрируется низкоквалифицированная, малооплачиваемая занятость, влияющая, в том числе на уровень преступности и формирование безопасных условий проживания и ведения бизнеса в равных конкурентных условиях.</w:t>
      </w:r>
      <w:r w:rsidRPr="00B71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отчетного года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план выполнен на 152.0%, легализовано 383 физических лица, занимающихся «теневым» бизнесом, дополнительно в консолидированный бюджет района поступило 1.3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доходов. </w:t>
      </w:r>
    </w:p>
    <w:p w:rsidR="00B71ABC" w:rsidRPr="00B71ABC" w:rsidRDefault="00B71ABC" w:rsidP="00B71A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целях обеспечения инвестирования и создания высокооплачиваемых рабочих мест,</w:t>
      </w:r>
      <w:r w:rsidRPr="00B71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Инвестиционному посланию Губернатора Ульяновской области на 2018 год на уровне муниципального образования утвержден Стандарт деятельности по обеспечению благоприятного делового климата. Реализация в полном объеме требований Стандарта содействовала росту субъектов предпринимательской деятельности к уровню 2017г на 125%. В течение года на территории района зарегистрировано 159 новых субъектов предпринимательской деятельности. Значительный рост субъектов предпринимательства 170% в отрасли «строительство», 175.0% «деятельность в области информации и связи», 133.3% «финансовая и страховая деятельность». Доходы от предпринимательской деятельности составили 13.7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темпом роста к 2017г- 119.0%.</w:t>
      </w:r>
    </w:p>
    <w:p w:rsidR="00B71ABC" w:rsidRPr="00B71ABC" w:rsidRDefault="00B71ABC" w:rsidP="00B71A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ресурс это привлечение инвестиций,  применение новых технологий и достижений науки в сферах экономической деятельности района, что я думаю, найдет свою финансовую и правовую поддержку в «Год изобретательства и инноваций- 2019» в Ульяновской области. «</w:t>
      </w:r>
      <w:r w:rsidRPr="00B71AB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Инновации для нас становятся одной из главных возможностей и ресурсов значительного роста благосостояния Ульяновской области. Мы готовы к мировому сотрудничеству в области развития технологий и человеческого капитала», - заявил Губернатор </w:t>
      </w:r>
      <w:proofErr w:type="spellStart"/>
      <w:r w:rsidRPr="00B71AB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С.И.Морозов</w:t>
      </w:r>
      <w:proofErr w:type="spellEnd"/>
      <w:r w:rsidRPr="00B71AB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сегодня ряд промышленных и сельскохозяйственных предприятий района на практике подтверждает актуальность данного посыла.</w:t>
      </w:r>
      <w:r w:rsidRPr="00B7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Номатекс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одним из лидеров по производству нетканых материалов в России. Применяя в своем производстве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передовые технологии и современное высокопроизводительное оборудование фирм: «DILO»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(Германия), «AUTOMATEX» (Италия),</w:t>
      </w: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«ASSELIN» (Франция), «JST» (Германия) «BIAGIOLI» (Италия).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обеспечено улучшение внешнего вида, качества продукции и увеличение производственных мощностей. В сентябре 2018 года осуществлен монтаж новой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иглопробивной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по производству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термоскрепленных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нетканых материалов, с общим объемом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инвестиций 107.0 </w:t>
      </w:r>
      <w:proofErr w:type="spell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2018 год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достиг 1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выше на 105.1% прошлого года. Среднесписочная численность персонала возросла на 108.0% и составляет 244 чел., среднемесячная заработная плата 28.2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темпе роста  106.3%. Соответственно выросли и налоговые отчисления в консолидированный бюджет Ульяновской области на 109.4%.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ВолгаБумпром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Мулловка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деятельности: производство </w:t>
      </w:r>
      <w:r w:rsidRPr="00B7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бумаги и картона.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работающих – 100 человек, среднемесячная заработная плата 19.0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темп роста к уровню прошлого года 105,3%. В настоящее время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строительство второго производственного цеха по выпуску рулонной бумаги, запуск ожидается в 2019 году. Цех будет оснащен современным высокопроизводительным европейским оборудованием (Италия).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компаний ООО «ПАТРИОТ», ООО «Автоград-Д»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Н.Майна</w:t>
      </w:r>
      <w:proofErr w:type="spellEnd"/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деятельности: лазерная резка и гибка листового металла, на компьютерном оборудовании «</w:t>
      </w:r>
      <w:r w:rsidRPr="00B7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MITSUBISHI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высокоточной листогибочный пресс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(Япония).</w:t>
      </w:r>
      <w:r w:rsidRPr="00B71ABC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заработной платы                         21.0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темп роста к уровню прошлого года 105,7%.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достижений науки находится не только на промышленных предприятиях района, но и в малых формах хозяйствования. </w:t>
      </w:r>
      <w:r w:rsidRPr="00B71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КФХ «</w:t>
      </w:r>
      <w:proofErr w:type="spellStart"/>
      <w:r w:rsidRPr="00B71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Актерра</w:t>
      </w:r>
      <w:proofErr w:type="spellEnd"/>
      <w:r w:rsidRPr="00B71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тепличное хозяйство, выращивание овощей закрытого грунта,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проекта было освоено свыше 5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71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по программе «Поддержка начинающих фермеров Ульяновской области». В 2019 году планируется установка м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одульной системы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досвечивания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стоимостью от 1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каждую теплицу.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данной системы позволит увеличить объемы производства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поставлять на рынки Ульяновской области 20-30 тонн овощей и 500 кг зелени в год.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сельскохозяйственной отрасли лидером в применении современных технологий и оборудования является ЗАО «Хлебороб-1», что позволило минимизировать затраты производства и обеспечить наивысшую среднемесячную  заработную плату в экономике района свыше 45.0 </w:t>
      </w:r>
      <w:proofErr w:type="spellStart"/>
      <w:r w:rsidRPr="00B7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инвестиционных вложений в экономику района по итогам 2018 года составил 979 </w:t>
      </w:r>
      <w:proofErr w:type="spell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с темпом роста к 2017 году 103%. Наибольшая доля капитальных вложений направлена именно на модернизацию производств, обновление технологических линий и приобретение современного оборудования. </w:t>
      </w:r>
    </w:p>
    <w:p w:rsidR="00B71ABC" w:rsidRPr="00B71ABC" w:rsidRDefault="00B71ABC" w:rsidP="00B71A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Во-вторых, </w:t>
      </w:r>
      <w:proofErr w:type="spellStart"/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район, находясь в числе крупнейших сельскохозяйственных районов области, производя 10-15% объемов </w:t>
      </w: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сельскохозяйственной продукции региона, имеет значительные резервы роста по производству сельскохозяйственной продукции.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Всего в районе ведут деятельность 16 сельскохозяйственных предприятий, 37 крестьянско-фермерских хозяйств.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списочного состава по сельхозпредприятиям района 1140 человек, среднемесячная заработная плата 22.7 тыс. рублей, рост к уровню прошлого года 109.5%. Одним из стратегических направлений развития сельского хозяйства в районе, является техническое перевооружение. В текущем году хозяйства закупили 23 ед. сельхозтехники на общую сумму более 32 млн. рублей, на развитие получены субсидии из бюджетов всех уровней в сумме 61.3 млн. рублей, что выше 2017г на 25,3 млн. рублей.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отчетного года производство продукции животноводства имеет положительные темпы роста до 108.0%, по всем категориям хозяйств обеспечен рост поголовья крупного рогатого скота 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текущем году ООО «Золотой колос» завершило строительство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свинокомплекса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мощностью планируемого производства 3 тыс. тонн мяса в год,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трудится 55 человек. В 2019 году планируется увеличить поголовье до 1200 голов. Общее поголовье свиней 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всех категориях хозяйств района составляет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 темпе роста 113.0% к уровню прошлого года.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общая посевная площадь увеличилась на 103.0% и достигла 120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сев озимых культур составляет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41.1тыс. га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107,1% к плану. По прежнему наибольший вклад в формирование показателей сельского хозяйства района вносит деятельность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имени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Н.К.Крупской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целях понимания перспектив развития хозяйства, обеспечения стабильной занятости населения 24 января прошло большое собрание жителей п. Новоселки, работников и руководящего состава предприятия. В рамках рабочего совещания обсуждены вопросы финансово-хозяйственной деятельности и предложены варианты развития малых форм хозяйствования на селе.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Губернатора Ульяновской области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С.И.Морозова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реализуются проекты и программы по поддержке субъектов малого и среднего предпринимательства. За 2018 год 4 хозяйства нашего района получили гранты по программам «Поддержка начинающих фермеров», </w:t>
      </w:r>
      <w:r w:rsidRPr="00B71AB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  <w:lang w:val="tt-RU" w:eastAsia="ru-RU"/>
        </w:rPr>
        <w:t>КФХ Паркаев  М.А. (с</w:t>
      </w:r>
      <w:proofErr w:type="gramStart"/>
      <w:r w:rsidRPr="00B71AB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  <w:lang w:val="tt-RU" w:eastAsia="ru-RU"/>
        </w:rPr>
        <w:t>.А</w:t>
      </w:r>
      <w:proofErr w:type="gramEnd"/>
      <w:r w:rsidRPr="00B71AB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  <w:lang w:val="tt-RU" w:eastAsia="ru-RU"/>
        </w:rPr>
        <w:t xml:space="preserve">лександровка), КФХ Зяблов А.А. (с.Александровка), КФХ Шадымов А.С.(с.Моисеевка), КФХ Гатаулловой Г.А.,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хозяйство по программе «Семейные животноводческие фермы» КФХ Китаев А.А. (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с.Лесная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Хмелевка).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 ресурсным потенциалом развития сельскохозяйственной отрасли являются лично-подсобные хозяйства района продукция, которых реализуется самостоятельно и через сельскохозяйственные потребительские сбытовые кооперативы. В районе ведут деятельность сельскохозяйственные потребительские сбытовые кооперативы: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Ерыклинск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«Филипповский»,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РАЙПО». Кооперативами в текущем году закуплено молока от населения свыше тысячи тонн, получено субсидий 524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занятость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составила 811 человек. В 2019 году кооперативами планируется приобретение охлаждающего оборудования, для обеспечения сбора у населения 1.5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реализации продукции местных товаропроизводителей и удовлетворению потребностей населения способствует организация сельскохозяйственных ярмарок, в течение 2018г товаропроизводители района приняли участие в 25-ти областных Губернаторских сельскохозяйственных ярмарках и в пяти осенних сельскохозяйственных ярмарках поселений. В целях популяризации продукции местных товаропроизводителей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обязательном порядке продолжим работу по </w:t>
      </w: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вопросам кооперации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между действующими предприятиями, бизнесом и торговыми сетями. В каталоге малых и средних предприятий «Сделано в Ульяновской области» из 900 поставщиков свыше 40 товаропроизводители района, что способствует продвижению товаров </w:t>
      </w:r>
      <w:proofErr w:type="spell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в торговые сети, как областные, так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 федеральные,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брендом «Сделано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Мелекесском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Депутаты!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Докладывая об итогах развития экономики за 2018 год, изучая передовой опыт Ульяновской области и других регионов, понимаем, что для большинства поселений района реализация проектов развития территорий опирается на привлекаемые ресурсы, которые ограничены и за которые предстоит бороться. Первым шагом на пути к устойчивому развитию территории и повышению благосостояния населения, является доскональное изучение имеющихся ресурсов и ограничений на их использование.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повезло, что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находится в числе 6 муниципальных образований, по внесению изменений в документы территориального планирования за счет средств областного бюджета в сумме 2.0млн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уб. В целях понимания современного и перспективного использования территорий и объективности внесения изменений, перед отделами и службами, Главами администраций поселений поставлена задача, актуализировать и объединить сведения в единую базу ресурсных знаний о районе, о свободных объектах земельно-имущественного комплекса, социально-экономическом положении, инженерном и транспортном обеспечении. Все эти сведения лягут в основу внесения изменений в документы территориального планирования, наряду с инвентаризацией земель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сельхозназначения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результате, проведенной инвентаризации земель сельскохозяйственного назначения, установлено наличие 253 невостребованных земельных долей общей площадью 2,6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судебном порядке признано право собственности на 2.3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участков, реализовано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сумму 7,7 млн. рублей, что в 2020 году увеличит налогооблагаемую базу по земельному налогу.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2019 год разработан план мероприятий по мобилизации  </w:t>
      </w: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дополнительных доходов  в консолидированный бюджет района за счет земельно-имущественных налоговых и неналоговых доходов в сумме 16.9 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свободных площадей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сельхозназначения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границах населенных пунктов, так же не задействованный ресурс поселений, который нам предстоит вовлечь в хозяйственный оборот с учетом новых требований и возможностей Градостроительных планов под ИЖС, промышленное производство, переработку и начать следует с формирования опорных промышленных зон.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ABC" w:rsidRPr="00B71ABC" w:rsidRDefault="00B71ABC" w:rsidP="00B71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Жилищно-коммунальный комплекс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из составляющих комфортности и безопасности проживания населения в районе, является состояние дорожной инфраструктуры.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автомобильных дорог местного значения 487 км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школьных маршрутов 24 общей протяженностью 257 км. Учитывая географическое расположение нашего района, осуществляется подвоз 348 учащихся из 25 населенных пунктов. Одним из наиболее проблемных школьных маршрутов пока остается Новоселки-Ковыльный-Просторы, общей протяженностью 25 км, расчетная стоимость ремонта дорожного полотна около 92.0 млн. руб. В отчетном году 338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направлено из местного бюджета на текущий ремонт дороги. По согласованию с Правительством Ульяновской области, оформляются документы на данный участок дороги для передачи в региональную собственность и осуществления в дальнейшем планового ремонта.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финансирования расходных обязательств на содержание автомобильных дорог местного значения за счет отчислений от акцизов, проведена инвентаризация дорог района по итогам, которой дополнительно в реестр включено 46 км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орог. Всего за 2018 год на зимнее содержание и ремонт дорог освоено 17.4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11.3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областного бюджета. На 2019 год сформирован перечень объектов на ремонт автомобильных дорог, подготовлены дефектные ведомости объемов работ, общая сумма на содержание и ремонт дорог составляет 18.1млн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уб, доля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увеличена на 115%. </w:t>
      </w:r>
    </w:p>
    <w:p w:rsidR="00B71ABC" w:rsidRPr="00B71ABC" w:rsidRDefault="00B71ABC" w:rsidP="00B71A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B71ABC" w:rsidRPr="00B71ABC" w:rsidRDefault="00B71ABC" w:rsidP="00B71A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71ABC" w:rsidRPr="00B71ABC" w:rsidRDefault="00B71ABC" w:rsidP="00B71A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Теплоснабжение </w:t>
      </w:r>
    </w:p>
    <w:p w:rsidR="00B71ABC" w:rsidRPr="00B71ABC" w:rsidRDefault="00B71ABC" w:rsidP="00B71A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долго в районе не решалась проблема по модернизации теплоисточников, самостоятельно решить этот вопрос не представлялось возможным. В 2018 году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Мулловка 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Майна на основе областного финансирования в сумме более 60.0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построены новые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блочно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-модульные котельные, оснащенные станциями погодного регулирования. От данных объектов получают централизованную услугу отопления учреждения социальной сферы и 95 многоквартирных домов, в которых проживают почти 6.0 тыс. населения.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овосёлки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возведено здание новой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котельной, в 2019 году планируется подвод инфраструктуры к зданию и ввод в эксплуатацию котельной.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индивидуальное газовое отопление переведены 144 квартиры в 6 многоквартирных домах, в которых проживает 330 человек. Подвод газовых труб, обвязка газовыми трубами многоквартирных домов, установка газового оборудования в муниципальном жилье осуществлена за счет средств района, освоено 1.2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планируется перевод на индивидуальное газовое отопление многоквартирного дома села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Ерыклинск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проживают 77 человек.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и текущем году продолжаются работы по газификации населенных пунктов района. В настоящее время из 52 населённых пунктов газифицировано 39, что составляет 75%, 13 населённых пунктов остаются не газифицированными. В рамках инвестиционной программ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газораспределение Ульяновск» осуществлено строительство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 и врезка в газопровод высокого давления в посёлках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Труженник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Чёрная Речка. Ведется подключение потребителей к газопроводу 89 жилых домов.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Закончены работы ПАО «Газпром» по строительству газопровода высокого давления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Курлан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–Бригадировка. Начата разработка проектно-сметной документации на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газопроводы данных сел. Для газификации улиц Фабричная и Текстильная села Никольское-на-Черемшане завершен монтаж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низкого давления.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подготовлена проектно-сметная документация и проведена государственная экспертиза проектов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 сел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Пролетарская, Лесная Васильевка,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Тинарка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Лесная Хмелёвка. В 2019 году планируется строительство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в селе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Тинарка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остальных населенных пунктах строительство запланировано в 2020 году. </w:t>
      </w:r>
      <w:r w:rsidRPr="00B71A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Общее количество домовладений, возможное к подключению к природному газу составит 744 ед.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2018 года в результате заиливания скважины в селе Бригадировка около 250 жилых домов осталось без водоснабжения. Для решения данной проблемы осуществлено бурение новой скважины и прокладка 500 метров нового водовода, через реку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водовод соединил два разделенных водовода села Бригадировка в единую систему водоснабжения. Было освоено 1.4 млн. рублей, 430 жителей получили качественное водоснабжение.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плановых мероприятий по развитию системы водоснабжения района, осуществлен частичный ремонт водовода в селе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Лебяжье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селе Верхний Мелекесс произведен ремонт артезианской скважины, заменено 1000 метров водовода. В рабочем поселке Новая Майна проложен новый водовод длинной 200 метров, который обеспечивает водой новую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-модульную котельную. Подготовлена проектно-сметная документация на ремонт 5 километров водовода села Александровка. Коммерческими организациями, оказывающими услуги по водоснабжению в рамках концессионных соглашений, произведена замена 25 глубинных насосов на артезианских скважинах.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территорий 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формирование комфортной среды проживания.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Уличное освещение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во всех населённых пунктах района проведен мониторинг текущего состояния уличного освещения. Для решения вопроса, применяются различные варианты технологического решения и финансирования. В сёлах Филипповка и Моисеевка созданы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вошедшие в программу «Формирование комфортной среды», установлено 170 светодиодных светильников и проложено 14 км сетей освещения. В рабочем посёлке Новая Майна при участии Департамента автомобильных дорог Ульяновской области по улицам Новая и Тольяттинское шоссе, заменены световые опоры и установлены светодиодные светильники. В селе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Хмелевка на средства поселения установлено 77 светодиодных светильников. В 2019 году планируется установить опоры ЛЭП, протяженностью 2.6 км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освещения транзитных дорог в селах Моисеевка и Русский Мелекесс.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 рамках приоритетного проекта «Формирование комфортной городской среды» благоустраивается 2 общественные территории «Парк Рождественский»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Мулловка и «Площадь отдыха и досуга»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овая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Майна. Общая сумма на реализацию данных проектов в течение 2018-2019гг составляет 16.2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все запланированные работы первого этапа выполнены, оплата полностью произведена. Данный проект значим для развития территорий, интересен жителям и находит их поддержку. Продолжая тему благоустройства, жители 5 сельских населенных пунктов </w:t>
      </w:r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Никольское-на-Черемшане, </w:t>
      </w:r>
      <w:proofErr w:type="spell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Сабакаево</w:t>
      </w:r>
      <w:proofErr w:type="spell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Рязаново</w:t>
      </w:r>
      <w:proofErr w:type="spell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, Новосёлки, </w:t>
      </w:r>
      <w:proofErr w:type="spell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Тиинск</w:t>
      </w:r>
      <w:proofErr w:type="spell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 приняли участие в выборе общественных территорий, которые подлежат благоустройству в 2019 году. </w:t>
      </w:r>
    </w:p>
    <w:p w:rsidR="00B71ABC" w:rsidRPr="00B71ABC" w:rsidRDefault="00B71ABC" w:rsidP="00B71A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Мероприятия по благоустройству в 2018 году осуществлялись и через </w:t>
      </w:r>
      <w:proofErr w:type="spell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ТОСы</w:t>
      </w:r>
      <w:proofErr w:type="spell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 на общую сумму 2.7 </w:t>
      </w:r>
      <w:proofErr w:type="spell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.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МО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зарегистрировано 17 ТОС.</w:t>
      </w:r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сформировать ТОС в каждом населённом пункте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B71ABC" w:rsidRPr="00B71ABC" w:rsidRDefault="00B71ABC" w:rsidP="00B71A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</w:pPr>
      <w:r w:rsidRPr="00B71ABC">
        <w:rPr>
          <w:rFonts w:ascii="Times New Roman" w:eastAsia="Arial Unicode MS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На сегодня проекты реализуемые, на основе выбора и с участием населения доказывают их успешность.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«Поддержка местных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инициатив» в 2018 году участие принимали все городские и сельские поселения района, реализовано 7 проектов, на общую сумму 12.8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Отремонтированы 3 Дома культуры, дорожное полотно, памятник погибшим воинам, обеспечено строительство спортивной площадки для мини футбола.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будет реализовано 10 проектов на общую сумму 19.3млн.руб.  Будут задействованы проекты по продолжению ремонта Домов культуры    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Сахча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п.Новосёлки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с.Лебяжье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р.п.Мулловка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р.п.Новая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ремонту дорожного полотна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с.Никольское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-на-Черемшане 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ремонта водоснабжения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с.Филипповка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B71ABC" w:rsidRPr="00B71ABC" w:rsidRDefault="00B71ABC" w:rsidP="00B7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задачах, которые Вы ставите, красной нитью проходит формирование человеческого потенциала, являющегося основополагающим фактором экономического роста на основе инвестирования в развитие образования, здравоохранение, повышение культурного уровня.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утвержденном бюджете района на 2019 год, в социальную сферу направлено почти 369.6 </w:t>
      </w:r>
      <w:proofErr w:type="spell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или 70.0% расходов бюджета.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Бесспорно, образование это та основа, на которой формируется и развивается человеческий потенциал. Следует отметить, что совокупный показатель образовательного процесса, как качество знаний по району составляет 49.7%, наша задача улучшить результат.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объективного подхода, изучено проблемное поле по направлениям: общее и дошкольное образование. Базовой составляющей результативности учебного процесса является, в том числе соответствие технического состояния образовательных и дошкольных учреждений района требованиям законодательства.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государственных гарантий доступности и равных для всех граждан возможностей получения качественного начального общего, основного общего, среднего общего образования в районе функционирует 21 общеобразовательная организация. Общая численность учащихся на 1 сентября 2018 года составила 3135 человек. Услугами дошкольного образования охвачены 1198 детей это 75% детского населения. 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консолидированное финансирование отрасли «Образование» по итогам 2018 года направлено 429.0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сделано!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-Осуществлена замена оконных блоков в средней школе №1 и детский сад «Яблонька»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школа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с.Рязаново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детский сад «Рябинка» и средняя школа № 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р.п.Новая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«Солнышко» п. Новоселки.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71ABC" w:rsidRPr="00B71ABC" w:rsidTr="00A62DD7">
        <w:tc>
          <w:tcPr>
            <w:tcW w:w="9714" w:type="dxa"/>
          </w:tcPr>
          <w:p w:rsidR="00B71ABC" w:rsidRPr="00B71ABC" w:rsidRDefault="00B71ABC" w:rsidP="00B7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-Ремонт кровли и фасада здания средняя школа </w:t>
            </w:r>
            <w:proofErr w:type="spellStart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икольское</w:t>
            </w:r>
            <w:proofErr w:type="spellEnd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-на-Черемшане. 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1A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планируется ремонт внутренней отделки здания. Проектно-сметная документация готова, согласована с центром ценообразования на сумму   10.5 </w:t>
            </w:r>
            <w:proofErr w:type="spellStart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Зерносовхозская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М.Н.Костина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 ремонт спортивного зала и раздевалок, установлено спортивное оборудование с нанесением разметки в спортивном зале.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-«Основная школа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рыклинск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 ремонт кровли здания. Ремонтные работы по замене оконных блоков в спортивном зале планируется выполнить в 2019г.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ремонт кровли и замену оконных блоков здания «Средняя школа им. В.А. Маркелова с. Старая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Сахча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готовы проектно-сметные документации на общую сумму 13.6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2019 году в детском садике «Тополек»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будут установлены новые оконные блоки на средства Фонда «Дари добро».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 предстоит: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-Обновление материально-технической  базы для формирования у обучающихся современных технологических и гуманитарных навыков в рамках регионального проекта «Современная школа» в школах: МБОУ «Средняя  школа имени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В.И.Ерменеева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Сабакаево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«Средняя школа имени Героя Социалистического труда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Я.М.Вадина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Дивный», МБОУ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Зерносовхозская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М.Н.Костина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Новоселки»;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муниципального опорного центра дополнительного образования детей в рамках регионального проекта «Успех каждого ребенка»;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работ по ограждению образовательных учреждений в МБОУ «СШ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«СШ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р.п.Новая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МБОУ «Основная школа   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с.Слобода-Выходцево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«СШ им.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Я.М.Вадина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п.Дивный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«СШ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с.Александровка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«Детский сад «Колосок» р.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-Получить проектно-сметную документацию на строительство школы на 375 мест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 партией «Единая Россия» сформирован Перечень объектов образовательных организаций района, по включению в Областную программу «Модернизация и развитие образования Ульяновской области 2020-2023 гг.».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поездки 28 января 2019г Губернатора Ульяновской области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и в целях исполнения его поручения, проведен мониторинг объектов социальной сферы, включая объекты здравоохранения на предмет проведения текущего и капитального ремонта. Составлены дефектные ведомости и сметы, прорабатывается вопрос доли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бюджета.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федеральной программе «Местный дом культуры» в 2018 году проведены ремонты: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 культуры и досуга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 ремонт системы отопления, вставлены новые оконные и дверные проемы входной группы, косметический ремонт рекреаций, частично обновлена материально-техническая база на общую сумму 2.0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центра культуры и досуга «Юность»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 ремонт системы отопления, закуплен дополнительный котел, заменены окна, частичный ремонт внутренних помещений, сцены на общую сумму 1.2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 культуры и досуга «Родник» </w:t>
      </w:r>
      <w:proofErr w:type="spell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улловка</w:t>
      </w:r>
      <w:proofErr w:type="spellEnd"/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ремонт фасада здания, внутренних помещений, зрительного зала, сцены. Обновлена материально-техническая база: установлены сидения в зрительном зале, обновлена одежда сцены.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проекта «Поддержки местных инициатив»: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Отремонтированы 3 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с. Александровка, п. Дивный,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Мордово-озеро на общую сумму 6.2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запланировано провести ремонты в следующих учреждениях культуры: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«Проекта поддержки местных инициатив»: 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текущий ремонт внутренних помещений в здании клуба </w:t>
      </w:r>
      <w:proofErr w:type="spell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Новая Майна;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замена электропроводки и светового оборудования в. клубе с. </w:t>
      </w:r>
      <w:proofErr w:type="gram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Лебяжье</w:t>
      </w:r>
      <w:proofErr w:type="gram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замена системы отопления в клубе </w:t>
      </w:r>
      <w:proofErr w:type="gram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Степная Васильевка;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ремонт кровли, ремонт фасада, замена оконных блоков, замена дверей (входная группа), ремонт крыльца. Установка пандуса, устройство санузла в клубе п. Новосёлки;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ремонт кровли здания сельского Дома культуры, </w:t>
      </w:r>
      <w:proofErr w:type="gram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Старая </w:t>
      </w:r>
      <w:proofErr w:type="spell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Сахча</w:t>
      </w:r>
      <w:proofErr w:type="spell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ремонт кровли библиотеки с. Никольское-на </w:t>
      </w:r>
      <w:proofErr w:type="gram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Черемшане</w:t>
      </w:r>
      <w:proofErr w:type="gram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федеральной программы «Местный дом культуры»: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ремонт внутренних помещений 2-ого этажа Дома культуры </w:t>
      </w:r>
      <w:proofErr w:type="spell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Мулловка;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оформление документации по строительству Дома культуры в                                с. Никольское-на-Черемшане (строительство запланировано на 2020 год).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расходы консолидированного бюджета на отрасль культура по итогам 2018 года составили 37.4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2019 год на уровень района по Соглашениям, заключенным на основании решений Советов Депутатов поселений и района взяты расходы по оплате труда штатного состава работников культуры. Рост вливаний в отрасль имеет положительный эффект по охвату населения культурно-массовыми мероприятиями, по итогам 2018 года доля детей, занятых в творческих мероприятиях составляет 17.9%.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коллективы успешно защитили звание «Народный самодеятельный коллектив» 7 творческих коллективов: «Хор русской песни» руководитель Тюленева Е.Н. , «Хор ветеранов» руководитель Наумова И.А., ВИА «Эпизод» руководитель Зверев Ю.А., ансамбль «Русских народных инструментов», руководитель Лушин Ю.И.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Народный хореографический ансамбль «Сказка», с.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Ангиш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ансамбль чувашской песни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Саванас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руководитель Ларионова С.И., вокальная группа «Лейся, песня»,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Мулловка, рук. Овчинников В.Ф. Подтверждение звания Народный самодеятельный коллектив, запланировано вокальным народным коллективом русской песни «Росинка», с.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53A"/>
          <w:kern w:val="36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областном уровне сформирован приоритетный проект, «Формирование здорового образа жизни». В проекте установлены целевые показатели. Увеличение доли граждан к 2020 году, приверженных к здоровому образу жизни до 50%, а к 2025 году – до 60%. Это ориентиры и для нас. Наша задача, создать на территории района все необходимые условия для развития физкультуры и спорта шаговой доступности для всех категорий населения без исключения, под девизом «</w:t>
      </w:r>
      <w:r w:rsidRPr="00B71A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Доступность, интересность и эффективность».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данному посылу, доля населения систематически, занимающегося физкультурой и спортом составляет 42.3% от всей численности населения. В районе функционирует 102 спортивных сооружений, включая объекты городской и рекреационной инфраструктуры.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«Народный парк» на территории района установлено 24 объекта для занятия спортом и проведения досуга населения. За весь период реализации акции «Поддержка местных инициатив граждан, проживающих в сельской местности» по программе «Устойчивое развитие сельских территорий»  и по инициативе партии «Единая Россия»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Мелекесском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установлено 11 детских игровых площадок и 3 спортивные площадки. В 2018 году субсидии на приобретение детских, спортивных площадок и малые архитектурные формы выделены: на 3 детские площадки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ипрей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с.Степная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Васильевка,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с.Тинарка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3 спортивные площадки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с.Сабакаево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с.Лебяжье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малые архитектурные формы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п.Новосёлки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с.Слобода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Выходцево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выполнено: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отремонтирован спортивный зал средней школы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спортивном комплексе «Нива»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 оконные блоки;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устранены предписания пожарной инспекции, для ввода в эксплуатацию спортивного комплекса «Текстильщик»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организации района.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активно работают 17 общественных объединений: Общественная палата и Совет по вопросам общественного контроля, районный женсовет, Совет национальностей при Главе администрации, Общественный совет по профилактике коррупции, Молодежный Совет при Главе администрации, национально-культурные автономии,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Гарантией политической и социальной стабильности является дальнейшее развитие и единство всех институтов гражданского общества. Учитывая, что в районе проживает более 50 национальностей, на протяжении многих лет плодотворно работают наши национально-культурные автономии: татарская, чувашская и мордовская. В районе установлены добрососедские отношения между представителями различных национальностей и религиозных конфессий. Активно действуют Центры: русской культуры им. Антонины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Нюркиной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иинск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татарской песни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с.Филипповка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духовно-нравственного воспитания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с.Верхний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Мелекесс и музейные комнаты истории, культуры и быта чувашской культуры и мордовского народа «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Масторава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с.Александровка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году совместно с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Епархией открылось автономное некоммерческое объединение «Рождество», где реализуются совместные проекты культуры, образования и «Союза православных женщин».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реализуется проект «Храм моей жизни» в рамках, которого проводятся православные и престольные праздники. В населенных пунктах: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ебяжье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с.Слобода-Выходцево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р.п.Мулловка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р.п.Новая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с.Верхний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Мелекесс,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п.Новоселки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воскресные школы. Благодаря пожертвованиям населения и бизнеса, в отчетном году открыты церковь в   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ригадировка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часовни в селах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Сабакаево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Александровка.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мы отметили 25 летний юбилей мечети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-Озеро, работает медресе. Звание «Почётный гражданин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за большой личный вклад в развитие района, за особые заслуги в сфере образовательной и молодежной политики, высокий профессионализм, создание комфортных условия жизни на селе, высокую степень социального партнёрства, сохранение и приумножение национальных традиций татарского народа присвоено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Хисмятулову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Гимрану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Гусмановичу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общественных организаций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работа по укреплению института семьи. Районный женсовет инициировал и разработал проектную линию «Мир в семье», женсоветы созданы не только в центрах поселений, но и в небольших селах.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работает в тесном сотрудничестве с Советами ветеранов поселений, общая численность актива 100 чел. Повседневная деятельность Совета ветеранов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это просветительская и информационная работа, направленная на сохранение памяти о героическом прошлом и воспитание патриотизма у молодого поколения.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2018 году благодаря поддержке общественных организаций, совместно с гражданским обществом были реализованы национальные проекты: «Комфортная городская среда», «Местная инициатива», «Народный парк», «Развитие ТОС». В проектах приняли участие 8593 человека, было привлечено 23 млн. рублей на благоустройство населенных пунктов района. 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B71ABC" w:rsidRPr="00B71ABC" w:rsidRDefault="00B71ABC" w:rsidP="00B7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71ABC" w:rsidRPr="00B71ABC" w:rsidRDefault="00B71ABC" w:rsidP="00B71AB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условием для выполнения обозначенных направлений работы являются возможности нашего бюджета. Первоначально утвержденный консолидированный бюджет района составляет 530.9 млн. руб.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Ключевые основы </w:t>
      </w: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повышения эффективности использования имеющихся ресурсов и роста налогового потенциала остаются в приоритете и на 2019 год, которые сформированы в Программе оздоровления финансов </w:t>
      </w:r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муниципального образования «</w:t>
      </w:r>
      <w:proofErr w:type="spellStart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B71A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район» Ульяновской области на 2019-2021годы.</w:t>
      </w:r>
    </w:p>
    <w:p w:rsidR="00B71ABC" w:rsidRPr="00B71ABC" w:rsidRDefault="00B71ABC" w:rsidP="00B71AB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Нам предстоит.</w:t>
      </w:r>
    </w:p>
    <w:p w:rsidR="00B71ABC" w:rsidRPr="00B71ABC" w:rsidRDefault="00B71ABC" w:rsidP="00B71AB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Во-первых,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продолжить реализацию проекта «Повышение эффективности бюджетных расходов». Задача очень сложная, для многих болезненная, когда увеличивается </w:t>
      </w: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расходных обязательств, финансируемый на основе нормативных затрат.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1ABC" w:rsidRPr="00B71ABC" w:rsidRDefault="00B71ABC" w:rsidP="00B71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Во-вторых,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активизировать работу по повышению эффективности управления муниципальной собственностью, по инвентаризации земли и объектов, расположенных на ней. </w:t>
      </w:r>
    </w:p>
    <w:p w:rsidR="00B71ABC" w:rsidRPr="00B71ABC" w:rsidRDefault="00B71ABC" w:rsidP="00B71ABC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В-третьих,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повышение эффективности и обоснованности муниципальных закупок, максимально увеличить закупки по субъектам предпринимательской деятельности, не допуская при этом роста кредиторской задолженности. </w:t>
      </w:r>
    </w:p>
    <w:p w:rsidR="00B71ABC" w:rsidRPr="00B71ABC" w:rsidRDefault="00B71ABC" w:rsidP="00B71A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В- четвертых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увеличению налогового потенциала. И войти по итогам финансового года в первую пятерку муниципальных образований в целях поощрения за наилучшие результаты. </w:t>
      </w:r>
    </w:p>
    <w:p w:rsidR="00B71ABC" w:rsidRPr="00B71ABC" w:rsidRDefault="00B71ABC" w:rsidP="00B71ABC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В-пятых, 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ответственность руководителей всех структурных подразделений за развитие предпринимательства, создание благоприятного, делового климата. Определенным стимулом является, переданные дополнительные налоговые отчисления от предпринимательской деятельности с областного бюджета на уровень района.</w:t>
      </w:r>
    </w:p>
    <w:p w:rsidR="00B71ABC" w:rsidRPr="00B71ABC" w:rsidRDefault="00B71ABC" w:rsidP="00B71AB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В-шестых,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ключевым направлением работы остается сокращение кредиторской задолженности бюджета района и бюджетов поселений по взятым обязательствам и полномочиям. Включая погашение задолженности за потребленные тепло - энергетические ресурсы перед поставщиками.</w:t>
      </w:r>
    </w:p>
    <w:p w:rsidR="00B71ABC" w:rsidRPr="00B71ABC" w:rsidRDefault="00B71ABC" w:rsidP="00B71AB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В-седьмых</w:t>
      </w: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максимально обеспечить открытость бюджетного процесса и повышение роли граждан в распределении расходов «Народный бюджет».  </w:t>
      </w:r>
    </w:p>
    <w:p w:rsidR="00B71ABC" w:rsidRPr="00B71ABC" w:rsidRDefault="00B71ABC" w:rsidP="00B71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B71ABC" w:rsidRPr="00B71ABC" w:rsidRDefault="00B71ABC" w:rsidP="00B71A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финансовую устойчивость района, проводя ответственную, сбалансированную бюджетную политику, не допуская роста кредиторской задолженности, мы способны выполнить свои обязательства, получая взамен доверие и поддержку бизнеса и населения района.</w:t>
      </w:r>
      <w:r w:rsidRPr="00B71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Несомненно, реализация обозначенных приоритетов, зависит от слаженной работы управленческой </w:t>
      </w:r>
      <w:r w:rsidRPr="00B71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команды и эффективного взаимодействия с общественностью, представителями </w:t>
      </w:r>
      <w:proofErr w:type="gramStart"/>
      <w:r w:rsidRPr="00B71ABC">
        <w:rPr>
          <w:rFonts w:ascii="Times New Roman" w:eastAsia="Calibri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B71ABC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депутатским корпусом района, региональными структурами, при условии обеспечения политической стабильности в обществе.</w:t>
      </w:r>
    </w:p>
    <w:p w:rsidR="00B71ABC" w:rsidRPr="00B71ABC" w:rsidRDefault="00B71ABC" w:rsidP="00B7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политической стабильности в обществе – наша главная совместная задача.</w:t>
      </w: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ABC" w:rsidRPr="00B71ABC" w:rsidRDefault="00B71ABC" w:rsidP="00B7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BC" w:rsidRPr="00B71ABC" w:rsidRDefault="00B71ABC" w:rsidP="00B7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</w:t>
      </w:r>
      <w:proofErr w:type="spellStart"/>
      <w:r w:rsidRPr="00B7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С.А.Сандрюков</w:t>
      </w:r>
      <w:proofErr w:type="spellEnd"/>
    </w:p>
    <w:p w:rsidR="00B71ABC" w:rsidRPr="00B71ABC" w:rsidRDefault="00B71ABC" w:rsidP="00B71ABC">
      <w:pPr>
        <w:rPr>
          <w:rFonts w:ascii="Calibri" w:eastAsia="Times New Roman" w:hAnsi="Calibri" w:cs="Times New Roman"/>
          <w:lang w:eastAsia="ru-RU"/>
        </w:rPr>
      </w:pPr>
    </w:p>
    <w:p w:rsidR="006E14BF" w:rsidRDefault="006E14BF"/>
    <w:sectPr w:rsidR="006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19"/>
    <w:rsid w:val="000B7E19"/>
    <w:rsid w:val="006E14BF"/>
    <w:rsid w:val="009D4C6E"/>
    <w:rsid w:val="00B71ABC"/>
    <w:rsid w:val="00B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2019-02-27T03:54:00Z</cp:lastPrinted>
  <dcterms:created xsi:type="dcterms:W3CDTF">2019-02-27T03:09:00Z</dcterms:created>
  <dcterms:modified xsi:type="dcterms:W3CDTF">2019-03-01T06:35:00Z</dcterms:modified>
</cp:coreProperties>
</file>